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091CE" w14:textId="77777777" w:rsidR="00BB41FD" w:rsidRPr="00BB41FD" w:rsidRDefault="00BB41FD" w:rsidP="00BB41FD">
      <w:pPr>
        <w:spacing w:line="276" w:lineRule="auto"/>
        <w:rPr>
          <w:rFonts w:eastAsia="宋体"/>
          <w:b/>
          <w:sz w:val="21"/>
          <w:szCs w:val="21"/>
        </w:rPr>
      </w:pPr>
      <w:r w:rsidRPr="00BB41FD">
        <w:rPr>
          <w:rFonts w:eastAsia="宋体"/>
          <w:b/>
          <w:sz w:val="21"/>
          <w:szCs w:val="21"/>
        </w:rPr>
        <w:t>信用行业法律法规</w:t>
      </w:r>
    </w:p>
    <w:p w14:paraId="09868DEA" w14:textId="3CF67125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</w:p>
    <w:p w14:paraId="09FF0A13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一、信用主体法</w:t>
      </w:r>
    </w:p>
    <w:p w14:paraId="183239FF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、中华人民共和国个人信息保护法</w:t>
      </w:r>
    </w:p>
    <w:p w14:paraId="59E79CDD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、中华人民共和国数据安全法</w:t>
      </w:r>
    </w:p>
    <w:p w14:paraId="2579B117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、《民法典》第一千零三十二条，第一千零三十三条，第一千零三十四条，第一千零三十五条，第一千零三十六条，第一千零三十六七条，第一千零三十八条，第一千零三十九条。</w:t>
      </w:r>
    </w:p>
    <w:p w14:paraId="488B7AEC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4</w:t>
      </w:r>
      <w:r w:rsidRPr="00BB41FD">
        <w:rPr>
          <w:rFonts w:eastAsia="宋体"/>
          <w:sz w:val="21"/>
          <w:szCs w:val="21"/>
        </w:rPr>
        <w:t>、企业征信机构备案管理办法</w:t>
      </w:r>
    </w:p>
    <w:p w14:paraId="29F79916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5</w:t>
      </w:r>
      <w:r w:rsidRPr="00BB41FD">
        <w:rPr>
          <w:rFonts w:eastAsia="宋体"/>
          <w:sz w:val="21"/>
          <w:szCs w:val="21"/>
        </w:rPr>
        <w:t>、征信机构管理办法</w:t>
      </w:r>
    </w:p>
    <w:p w14:paraId="1AB8A34E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6</w:t>
      </w:r>
      <w:r w:rsidRPr="00BB41FD">
        <w:rPr>
          <w:rFonts w:eastAsia="宋体"/>
          <w:sz w:val="21"/>
          <w:szCs w:val="21"/>
        </w:rPr>
        <w:t>、征信管理条例</w:t>
      </w:r>
    </w:p>
    <w:p w14:paraId="385DB7A9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二、征信行为法</w:t>
      </w:r>
    </w:p>
    <w:p w14:paraId="7E5B9D71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、反不正当竞争法之商业秘密</w:t>
      </w:r>
    </w:p>
    <w:p w14:paraId="1BB3EA18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、征信投诉办理规程</w:t>
      </w:r>
    </w:p>
    <w:p w14:paraId="60285FE0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、个人信息基础数据库管理暂行办法</w:t>
      </w:r>
    </w:p>
    <w:p w14:paraId="07F30752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4</w:t>
      </w:r>
      <w:r w:rsidRPr="00BB41FD">
        <w:rPr>
          <w:rFonts w:eastAsia="宋体"/>
          <w:sz w:val="21"/>
          <w:szCs w:val="21"/>
        </w:rPr>
        <w:t>、个人信用信息基础数据库金融机构用户管理办法</w:t>
      </w:r>
      <w:r w:rsidRPr="00BB41FD">
        <w:rPr>
          <w:rFonts w:eastAsia="宋体"/>
          <w:sz w:val="21"/>
          <w:szCs w:val="21"/>
        </w:rPr>
        <w:t>(</w:t>
      </w:r>
      <w:r w:rsidRPr="00BB41FD">
        <w:rPr>
          <w:rFonts w:eastAsia="宋体"/>
          <w:sz w:val="21"/>
          <w:szCs w:val="21"/>
        </w:rPr>
        <w:t>暂行</w:t>
      </w:r>
      <w:r w:rsidRPr="00BB41FD">
        <w:rPr>
          <w:rFonts w:eastAsia="宋体"/>
          <w:sz w:val="21"/>
          <w:szCs w:val="21"/>
        </w:rPr>
        <w:t>)</w:t>
      </w:r>
    </w:p>
    <w:p w14:paraId="116C7A55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5</w:t>
      </w:r>
      <w:r w:rsidRPr="00BB41FD">
        <w:rPr>
          <w:rFonts w:eastAsia="宋体"/>
          <w:sz w:val="21"/>
          <w:szCs w:val="21"/>
        </w:rPr>
        <w:t>、个人信用信息基础数据库数据报送管理规程</w:t>
      </w:r>
      <w:r w:rsidRPr="00BB41FD">
        <w:rPr>
          <w:rFonts w:eastAsia="宋体"/>
          <w:sz w:val="21"/>
          <w:szCs w:val="21"/>
        </w:rPr>
        <w:t>(</w:t>
      </w:r>
      <w:r w:rsidRPr="00BB41FD">
        <w:rPr>
          <w:rFonts w:eastAsia="宋体"/>
          <w:sz w:val="21"/>
          <w:szCs w:val="21"/>
        </w:rPr>
        <w:t>暂行</w:t>
      </w:r>
      <w:r w:rsidRPr="00BB41FD">
        <w:rPr>
          <w:rFonts w:eastAsia="宋体"/>
          <w:sz w:val="21"/>
          <w:szCs w:val="21"/>
        </w:rPr>
        <w:t>)</w:t>
      </w:r>
    </w:p>
    <w:p w14:paraId="099DC26F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6</w:t>
      </w:r>
      <w:r w:rsidRPr="00BB41FD">
        <w:rPr>
          <w:rFonts w:eastAsia="宋体"/>
          <w:sz w:val="21"/>
          <w:szCs w:val="21"/>
        </w:rPr>
        <w:t>、金融信用信息基础数据库用户管理规范</w:t>
      </w:r>
    </w:p>
    <w:p w14:paraId="0438CE9B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三、信用评级</w:t>
      </w:r>
    </w:p>
    <w:p w14:paraId="125ABF38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、《信贷市场和银行间债券市场信用评级规范第</w:t>
      </w: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部分：信用评级主体规范》</w:t>
      </w:r>
    </w:p>
    <w:p w14:paraId="3E666F95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、《信贷市场和银行间债券市场信用评级规范第</w:t>
      </w: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部分：信用评级业务的规范》、</w:t>
      </w:r>
    </w:p>
    <w:p w14:paraId="7AD36F5B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、《信贷市场和银行间债券市场信用评级规范第</w:t>
      </w: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部分：信用评级业务管理规范》</w:t>
      </w:r>
    </w:p>
    <w:p w14:paraId="1C63FA29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4</w:t>
      </w:r>
      <w:r w:rsidRPr="00BB41FD">
        <w:rPr>
          <w:rFonts w:eastAsia="宋体"/>
          <w:sz w:val="21"/>
          <w:szCs w:val="21"/>
        </w:rPr>
        <w:t>、证券市场资信评级业务管理暂行办法</w:t>
      </w:r>
    </w:p>
    <w:p w14:paraId="4280B35D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四、消费者信用</w:t>
      </w:r>
    </w:p>
    <w:p w14:paraId="5E6DC0AA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、《个人贷款管理暂行办法》</w:t>
      </w:r>
    </w:p>
    <w:p w14:paraId="33851758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、中国人民银行金融消费者权益保护实施办法</w:t>
      </w:r>
    </w:p>
    <w:p w14:paraId="13DD5FCA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、信用卡业务管理办法</w:t>
      </w:r>
    </w:p>
    <w:p w14:paraId="2EB0938A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五、相关信用法律法规</w:t>
      </w:r>
    </w:p>
    <w:p w14:paraId="4718CFBA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1</w:t>
      </w:r>
      <w:r w:rsidRPr="00BB41FD">
        <w:rPr>
          <w:rFonts w:eastAsia="宋体"/>
          <w:sz w:val="21"/>
          <w:szCs w:val="21"/>
        </w:rPr>
        <w:t>、证券法</w:t>
      </w:r>
    </w:p>
    <w:p w14:paraId="1DE5EE0F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2</w:t>
      </w:r>
      <w:r w:rsidRPr="00BB41FD">
        <w:rPr>
          <w:rFonts w:eastAsia="宋体"/>
          <w:sz w:val="21"/>
          <w:szCs w:val="21"/>
        </w:rPr>
        <w:t>、民法典之合同篇之借款合同</w:t>
      </w:r>
    </w:p>
    <w:p w14:paraId="18EA86F9" w14:textId="77777777" w:rsidR="00BB41FD" w:rsidRPr="00BB41FD" w:rsidRDefault="00BB41FD" w:rsidP="00BB41FD">
      <w:pPr>
        <w:spacing w:line="276" w:lineRule="auto"/>
        <w:ind w:firstLineChars="152" w:firstLine="319"/>
        <w:rPr>
          <w:rFonts w:eastAsia="宋体"/>
          <w:sz w:val="21"/>
          <w:szCs w:val="21"/>
        </w:rPr>
      </w:pPr>
      <w:r w:rsidRPr="00BB41FD">
        <w:rPr>
          <w:rFonts w:eastAsia="宋体"/>
          <w:sz w:val="21"/>
          <w:szCs w:val="21"/>
        </w:rPr>
        <w:t>3</w:t>
      </w:r>
      <w:r w:rsidRPr="00BB41FD">
        <w:rPr>
          <w:rFonts w:eastAsia="宋体"/>
          <w:sz w:val="21"/>
          <w:szCs w:val="21"/>
        </w:rPr>
        <w:t>、民法典之合同篇（信用担保法）保证合同</w:t>
      </w:r>
    </w:p>
    <w:p w14:paraId="08F65CFF" w14:textId="679C456F" w:rsidR="001E522A" w:rsidRPr="00BB41FD" w:rsidRDefault="001E522A" w:rsidP="00BB41FD">
      <w:pPr>
        <w:rPr>
          <w:sz w:val="21"/>
          <w:szCs w:val="21"/>
        </w:rPr>
      </w:pPr>
    </w:p>
    <w:sectPr w:rsidR="001E522A" w:rsidRPr="00BB41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9CB3" w14:textId="77777777" w:rsidR="00BF200A" w:rsidRDefault="00BF200A" w:rsidP="00A25C7B">
      <w:pPr>
        <w:spacing w:before="0" w:after="0"/>
      </w:pPr>
      <w:r>
        <w:separator/>
      </w:r>
    </w:p>
  </w:endnote>
  <w:endnote w:type="continuationSeparator" w:id="0">
    <w:p w14:paraId="5A4E9D52" w14:textId="77777777" w:rsidR="00BF200A" w:rsidRDefault="00BF200A" w:rsidP="00A25C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E070" w14:textId="77777777" w:rsidR="00BF200A" w:rsidRDefault="00BF200A" w:rsidP="00A25C7B">
      <w:pPr>
        <w:spacing w:before="0" w:after="0"/>
      </w:pPr>
      <w:r>
        <w:separator/>
      </w:r>
    </w:p>
  </w:footnote>
  <w:footnote w:type="continuationSeparator" w:id="0">
    <w:p w14:paraId="3AF88BBE" w14:textId="77777777" w:rsidR="00BF200A" w:rsidRDefault="00BF200A" w:rsidP="00A25C7B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16F48"/>
    <w:multiLevelType w:val="hybridMultilevel"/>
    <w:tmpl w:val="CDA81D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835"/>
    <w:rsid w:val="001E522A"/>
    <w:rsid w:val="003A1548"/>
    <w:rsid w:val="003E08A3"/>
    <w:rsid w:val="004A7C3C"/>
    <w:rsid w:val="005B0A70"/>
    <w:rsid w:val="00903B23"/>
    <w:rsid w:val="00A25C7B"/>
    <w:rsid w:val="00BB41FD"/>
    <w:rsid w:val="00BF200A"/>
    <w:rsid w:val="00D3569F"/>
    <w:rsid w:val="00E5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3B3AC"/>
  <w15:chartTrackingRefBased/>
  <w15:docId w15:val="{C70CBD03-864F-4263-AB25-A2E76587F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宋体" w:eastAsia="宋体" w:hAnsi="宋体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03B23"/>
    <w:pPr>
      <w:widowControl w:val="0"/>
      <w:snapToGrid w:val="0"/>
      <w:spacing w:before="60" w:after="60"/>
    </w:pPr>
    <w:rPr>
      <w:rFonts w:ascii="Times New Roman" w:eastAsiaTheme="minorEastAsia" w:hAnsi="Times New Roman" w:cs="Times New Roman"/>
      <w:color w:val="333333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5C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5C7B"/>
    <w:rPr>
      <w:rFonts w:ascii="Times New Roman" w:eastAsiaTheme="minorEastAsia" w:hAnsi="Times New Roman" w:cs="Times New Roman"/>
      <w:color w:val="333333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5C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5C7B"/>
    <w:rPr>
      <w:rFonts w:ascii="Times New Roman" w:eastAsiaTheme="minorEastAsia" w:hAnsi="Times New Roman" w:cs="Times New Roman"/>
      <w:color w:val="333333"/>
      <w:sz w:val="18"/>
      <w:szCs w:val="18"/>
    </w:rPr>
  </w:style>
  <w:style w:type="character" w:styleId="a7">
    <w:name w:val="Hyperlink"/>
    <w:basedOn w:val="a0"/>
    <w:uiPriority w:val="99"/>
    <w:unhideWhenUsed/>
    <w:rsid w:val="00A25C7B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1E52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wyt</dc:creator>
  <cp:keywords/>
  <dc:description/>
  <cp:lastModifiedBy>wyt</cp:lastModifiedBy>
  <cp:revision>3</cp:revision>
  <dcterms:created xsi:type="dcterms:W3CDTF">2025-06-15T15:04:00Z</dcterms:created>
  <dcterms:modified xsi:type="dcterms:W3CDTF">2025-06-15T15:06:00Z</dcterms:modified>
</cp:coreProperties>
</file>